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b/>
          <w:bCs/>
          <w:sz w:val="24"/>
          <w:szCs w:val="24"/>
        </w:rPr>
        <w:t xml:space="preserve">Motion till Bengtsfors kommunfullmäktige</w:t>
      </w:r>
    </w:p>
    <w:p>
      <w:pPr>
        <w:pStyle w:val="Heading1"/>
      </w:pPr>
      <w:r>
        <w:t xml:space="preserve">Dalslands kanal som tillgång – ekonomisk sanering och utveckling för turism och jobb</w:t>
      </w:r>
    </w:p>
    <w:p>
      <w:pPr>
        <w:spacing w:after="200" w:before="120"/>
      </w:pPr>
      <w:r>
        <w:rPr>
          <w:b/>
          <w:bCs/>
        </w:rPr>
        <w:t xml:space="preserve">Inlämnad av: </w:t>
      </w:r>
      <w:r>
        <w:t xml:space="preserve">Moderaterna i Bengtsfors kommun</w:t>
      </w:r>
    </w:p>
    <w:p>
      <w:pPr>
        <w:pStyle w:val="Heading2"/>
      </w:pPr>
      <w:r>
        <w:t xml:space="preserve">Motivering</w:t>
      </w:r>
    </w:p>
    <w:p>
      <w:pPr>
        <w:spacing w:after="120"/>
      </w:pPr>
      <w:r>
        <w:t xml:space="preserve">Dalslands kanal är ett unikt kulturarv och en av Dalslands största turism- och identitetstillgångar. Kanalbolaget (Dalslands kanal AB, ägt via stiftelse av bl.a. Bengtsfors, andra Dalslandskommuner, Västra Götalandsregionen och Region Värmland) redovisade ett underskott på 12,9 miljoner kronor 2024 (16 miljoner 2023). Trots ökat antal slussningar (+4 %) minskade intäkterna med 1 % p.g.a. fler kanoter och färre fritidsbåtar.</w:t>
      </w:r>
    </w:p>
    <w:p>
      <w:pPr>
        <w:spacing w:after="120"/>
      </w:pPr>
      <w:r>
        <w:t xml:space="preserve">Stora reparationer pågår (t.ex. slussväggar, broar), men bolaget är beroende av årlig finansiering från ägarna. Vinsten ligger i besökare, näringsverksamhet och exponering av landskapet – inte i redovisat resultat. Moderaterna ser kanalen som en motor för besöksnäring, jobb och attraktivitet, men den måste drivas mer effektivt och med långsiktigt stöd från staten för kulturarv.</w:t>
      </w:r>
    </w:p>
    <w:p>
      <w:pPr>
        <w:spacing w:after="120"/>
      </w:pPr>
      <w:r>
        <w:t xml:space="preserve">En offensiv strategi med rationaliseringar, utveckling av upplevelser, bättre marknadsföring och krav på statligt/kulturellt stöd kan vända trenden och skapa fler lokala jobb i turism, handel och service.</w:t>
      </w:r>
    </w:p>
    <w:p>
      <w:pPr>
        <w:pStyle w:val="Heading2"/>
      </w:pPr>
      <w:r>
        <w:t xml:space="preserve">Yrkande</w:t>
      </w:r>
    </w:p>
    <w:p>
      <w:pPr>
        <w:spacing w:after="120"/>
      </w:pPr>
      <w:r>
        <w:t xml:space="preserve">Med anledning av ovanstående yrkar Moderaterna i Bengtsfors kommun att kommunfullmäktige beslutar:</w:t>
      </w:r>
    </w:p>
    <w:p>
      <w:pPr>
        <w:spacing w:after="80"/>
      </w:pPr>
      <w:r>
        <w:rPr>
          <w:b/>
          <w:bCs/>
        </w:rPr>
        <w:t xml:space="preserve">1. </w:t>
      </w:r>
      <w:r>
        <w:t xml:space="preserve">Att ge kommunstyrelsen i uppdrag att i samverkan med övriga ägare (via stiftelsen) ta fram en handlingsplan för ekonomisk sanering, effektivisering och ökad intäktspotential för Dalslands kanal AB.</w:t>
      </w:r>
    </w:p>
    <w:p>
      <w:pPr>
        <w:spacing w:after="80"/>
      </w:pPr>
      <w:r>
        <w:rPr>
          <w:b/>
          <w:bCs/>
        </w:rPr>
        <w:t xml:space="preserve">2. </w:t>
      </w:r>
      <w:r>
        <w:t xml:space="preserve">Att aktivt verka för statligt stöd till kanalen som kulturarv och regional utvecklingssatsning, inklusive dialog med regeringen och berörda myndigheter.</w:t>
      </w:r>
    </w:p>
    <w:p>
      <w:pPr>
        <w:spacing w:after="80"/>
      </w:pPr>
      <w:r>
        <w:rPr>
          <w:b/>
          <w:bCs/>
        </w:rPr>
        <w:t xml:space="preserve">3. </w:t>
      </w:r>
      <w:r>
        <w:t xml:space="preserve">Att prioritera investeringar i upprustning, tillgänglighet och nya turismprodukter (t.ex. kombinerade paket med paddling, natur och kultur) i samverkan med lokala företag.</w:t>
      </w:r>
    </w:p>
    <w:p>
      <w:pPr>
        <w:spacing w:after="80"/>
      </w:pPr>
      <w:r>
        <w:rPr>
          <w:b/>
          <w:bCs/>
        </w:rPr>
        <w:t xml:space="preserve">4. </w:t>
      </w:r>
      <w:r>
        <w:t xml:space="preserve">Att årligen redovisa kanalens ekonomiska utveckling, besöksstatistik och effekter på lokalt näringsliv till kommunfullmäktige.</w:t>
      </w:r>
    </w:p>
    <w:p>
      <w:pPr>
        <w:spacing w:before="400"/>
      </w:pPr>
    </w:p>
    <w:p>
      <w:r>
        <w:t xml:space="preserve">Bengtsfors, 2026-06-05</w:t>
      </w:r>
    </w:p>
    <w:p>
      <w:pPr>
        <w:spacing w:before="300"/>
      </w:pPr>
      <w:r>
        <w:rPr>
          <w:b/>
          <w:bCs/>
        </w:rPr>
        <w:t xml:space="preserve">Moderaterna i Bengtsfors kommun</w:t>
      </w:r>
    </w:p>
    <w:p>
      <w:r>
        <w:t xml:space="preserve">Genom: Anders Forsberg, gruppledare Moderaterna</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pPr>
    <w:rPr>
      <w:rFonts w:ascii="Arial" w:cs="Arial" w:eastAsia="Arial" w:hAnsi="Arial"/>
      <w:b/>
      <w:bCs/>
      <w:sz w:val="32"/>
      <w:szCs w:val="32"/>
    </w:rPr>
  </w:style>
  <w:style w:type="paragraph" w:styleId="Heading2">
    <w:name w:val="Heading 2"/>
    <w:basedOn w:val="Normal"/>
    <w:next w:val="Normal"/>
    <w:qFormat/>
    <w:pPr>
      <w:spacing w:after="80" w:before="20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2026-06-05T15:24:41.758Z</dcterms:created>
  <dcterms:modified xsi:type="dcterms:W3CDTF">2026-06-05T15:24:41.758Z</dcterms:modified>
</cp:coreProperties>
</file>

<file path=docProps/custom.xml><?xml version="1.0" encoding="utf-8"?>
<Properties xmlns="http://schemas.openxmlformats.org/officeDocument/2006/custom-properties" xmlns:vt="http://schemas.openxmlformats.org/officeDocument/2006/docPropsVTypes"/>
</file>